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1765" w14:textId="20EEDBAD" w:rsidR="00712813" w:rsidRPr="00712813" w:rsidRDefault="00712813" w:rsidP="00712813">
      <w:r w:rsidRPr="00712813">
        <w:rPr>
          <w:b/>
          <w:bCs/>
        </w:rPr>
        <w:t>Geweld tegen vrouwen en meisjes – cijfers, beleid en wat beter moet</w:t>
      </w:r>
    </w:p>
    <w:p w14:paraId="24132D33" w14:textId="77777777" w:rsidR="00712813" w:rsidRPr="00712813" w:rsidRDefault="00712813" w:rsidP="00712813">
      <w:r w:rsidRPr="00712813">
        <w:t xml:space="preserve">In Nederland worden jaarlijks duizenden vrouwen en meisjes slachtoffer van verschillende vormen van geweld. Dat varieert van straatintimidatie en seksueel grensoverschrijdend gedrag tot huiselijk geweld en </w:t>
      </w:r>
      <w:proofErr w:type="spellStart"/>
      <w:r w:rsidRPr="00712813">
        <w:t>femicide</w:t>
      </w:r>
      <w:proofErr w:type="spellEnd"/>
      <w:r w:rsidRPr="00712813">
        <w:t>.</w:t>
      </w:r>
    </w:p>
    <w:p w14:paraId="0EB9B727" w14:textId="77777777" w:rsidR="00712813" w:rsidRPr="00712813" w:rsidRDefault="00712813" w:rsidP="00712813">
      <w:r w:rsidRPr="00712813">
        <w:t xml:space="preserve">Om een beeld te krijgen van wat dat lokaal betekent, zijn landelijke cijfers omgerekend naar Hilversum en Wijdemeren. Samen hebben deze gemeenten ongeveer </w:t>
      </w:r>
      <w:r w:rsidRPr="00712813">
        <w:rPr>
          <w:b/>
          <w:bCs/>
        </w:rPr>
        <w:t>0,66% van de Nederlandse bevolking</w:t>
      </w:r>
      <w:r w:rsidRPr="00712813">
        <w:t>.</w:t>
      </w:r>
    </w:p>
    <w:p w14:paraId="533DCE1E" w14:textId="466DBC0E" w:rsidR="00DD5C1A" w:rsidRDefault="00DD5C1A" w:rsidP="00712813">
      <w:pPr>
        <w:rPr>
          <w:b/>
          <w:bCs/>
        </w:rPr>
      </w:pPr>
      <w:r>
        <w:rPr>
          <w:b/>
          <w:bCs/>
        </w:rPr>
        <w:t>Geweld tegen vrouwen en meisjes is te bezien als een piramide:</w:t>
      </w:r>
    </w:p>
    <w:p w14:paraId="3973B34F" w14:textId="26A01483" w:rsidR="00DD5C1A" w:rsidRDefault="00DD5C1A" w:rsidP="00712813">
      <w:pPr>
        <w:rPr>
          <w:b/>
          <w:bCs/>
        </w:rPr>
      </w:pPr>
      <w:r>
        <w:rPr>
          <w:noProof/>
        </w:rPr>
        <w:drawing>
          <wp:inline distT="0" distB="0" distL="0" distR="0" wp14:anchorId="21F4D9DF" wp14:editId="6AC51ABF">
            <wp:extent cx="5562600" cy="3947160"/>
            <wp:effectExtent l="0" t="0" r="0" b="0"/>
            <wp:docPr id="19332089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3947160"/>
                    </a:xfrm>
                    <a:prstGeom prst="rect">
                      <a:avLst/>
                    </a:prstGeom>
                    <a:noFill/>
                    <a:ln>
                      <a:noFill/>
                    </a:ln>
                  </pic:spPr>
                </pic:pic>
              </a:graphicData>
            </a:graphic>
          </wp:inline>
        </w:drawing>
      </w:r>
    </w:p>
    <w:p w14:paraId="344A33C6" w14:textId="5FF4F3E7" w:rsidR="00712813" w:rsidRPr="00712813" w:rsidRDefault="00712813" w:rsidP="00712813">
      <w:pPr>
        <w:rPr>
          <w:b/>
          <w:bCs/>
        </w:rPr>
      </w:pPr>
      <w:r w:rsidRPr="00712813">
        <w:rPr>
          <w:b/>
          <w:bCs/>
        </w:rPr>
        <w:t>Seksueel geweld en grensoverschrijdend gedrag</w:t>
      </w:r>
    </w:p>
    <w:p w14:paraId="1DB0FD43" w14:textId="2B939F87" w:rsidR="00712813" w:rsidRPr="00712813" w:rsidRDefault="00712813" w:rsidP="00712813">
      <w:r w:rsidRPr="00712813">
        <w:t>Seksueel grensoverschrijdend gedrag komt v</w:t>
      </w:r>
      <w:r w:rsidR="00DD5C1A">
        <w:t xml:space="preserve">aak </w:t>
      </w:r>
      <w:r w:rsidRPr="00712813">
        <w:t>voor.</w:t>
      </w:r>
    </w:p>
    <w:p w14:paraId="29F0AE03" w14:textId="77777777" w:rsidR="00712813" w:rsidRPr="00712813" w:rsidRDefault="00712813" w:rsidP="00712813">
      <w:pPr>
        <w:numPr>
          <w:ilvl w:val="0"/>
          <w:numId w:val="3"/>
        </w:numPr>
      </w:pPr>
      <w:r w:rsidRPr="00712813">
        <w:t xml:space="preserve">In 2024 gaven </w:t>
      </w:r>
      <w:r w:rsidRPr="00712813">
        <w:rPr>
          <w:b/>
          <w:bCs/>
        </w:rPr>
        <w:t>ruim 1,7 miljoen mensen</w:t>
      </w:r>
      <w:r w:rsidRPr="00712813">
        <w:t>, voornamelijk vrouwen, aan dat zij in het voorgaande jaar slachtoffer waren van seksueel grensoverschrijdend gedrag.</w:t>
      </w:r>
    </w:p>
    <w:p w14:paraId="1150652F" w14:textId="77777777" w:rsidR="00712813" w:rsidRPr="00712813" w:rsidRDefault="00712813" w:rsidP="00712813">
      <w:pPr>
        <w:numPr>
          <w:ilvl w:val="0"/>
          <w:numId w:val="3"/>
        </w:numPr>
      </w:pPr>
      <w:r w:rsidRPr="00712813">
        <w:t xml:space="preserve">Omgerekend betekent dat </w:t>
      </w:r>
      <w:r w:rsidRPr="00712813">
        <w:rPr>
          <w:b/>
          <w:bCs/>
        </w:rPr>
        <w:t>ongeveer 10.000 slachtoffers per jaar in Hilversum en Wijdemeren</w:t>
      </w:r>
      <w:r w:rsidRPr="00712813">
        <w:t>.</w:t>
      </w:r>
    </w:p>
    <w:p w14:paraId="54468979" w14:textId="77777777" w:rsidR="00712813" w:rsidRPr="00712813" w:rsidRDefault="00712813" w:rsidP="00712813">
      <w:r w:rsidRPr="00712813">
        <w:t xml:space="preserve">Uit de slachtoffermonitor blijkt dat in </w:t>
      </w:r>
      <w:r w:rsidRPr="00712813">
        <w:rPr>
          <w:b/>
          <w:bCs/>
        </w:rPr>
        <w:t>Hilversum alleen al ongeveer 2,1% van de inwoners slachtoffer wordt van seksuele delicten</w:t>
      </w:r>
      <w:r w:rsidRPr="00712813">
        <w:t xml:space="preserve">. Dat komt neer op ongeveer </w:t>
      </w:r>
      <w:r w:rsidRPr="00712813">
        <w:rPr>
          <w:b/>
          <w:bCs/>
        </w:rPr>
        <w:t>2.520 slachtoffers per jaar</w:t>
      </w:r>
      <w:r w:rsidRPr="00712813">
        <w:t>.</w:t>
      </w:r>
    </w:p>
    <w:p w14:paraId="3114D926" w14:textId="77777777" w:rsidR="00712813" w:rsidRPr="00712813" w:rsidRDefault="00712813" w:rsidP="00712813">
      <w:r w:rsidRPr="00712813">
        <w:t xml:space="preserve">Het aantal </w:t>
      </w:r>
      <w:r w:rsidRPr="00712813">
        <w:rPr>
          <w:b/>
          <w:bCs/>
        </w:rPr>
        <w:t>aangiftes</w:t>
      </w:r>
      <w:r w:rsidRPr="00712813">
        <w:t xml:space="preserve"> ligt veel lager.</w:t>
      </w:r>
      <w:r w:rsidRPr="00712813">
        <w:br/>
        <w:t>Landelijk registreerde de politie in 2024 ongeveer:</w:t>
      </w:r>
    </w:p>
    <w:p w14:paraId="07DB59C1" w14:textId="77777777" w:rsidR="00712813" w:rsidRPr="00712813" w:rsidRDefault="00712813" w:rsidP="00712813">
      <w:pPr>
        <w:numPr>
          <w:ilvl w:val="0"/>
          <w:numId w:val="4"/>
        </w:numPr>
      </w:pPr>
      <w:r w:rsidRPr="00712813">
        <w:rPr>
          <w:b/>
          <w:bCs/>
        </w:rPr>
        <w:t>2.655 verkrachtingen</w:t>
      </w:r>
    </w:p>
    <w:p w14:paraId="050EF784" w14:textId="77777777" w:rsidR="00712813" w:rsidRPr="00712813" w:rsidRDefault="00712813" w:rsidP="00712813">
      <w:pPr>
        <w:numPr>
          <w:ilvl w:val="0"/>
          <w:numId w:val="4"/>
        </w:numPr>
      </w:pPr>
      <w:r w:rsidRPr="00712813">
        <w:rPr>
          <w:b/>
          <w:bCs/>
        </w:rPr>
        <w:t>2.440 aanrandingen</w:t>
      </w:r>
    </w:p>
    <w:p w14:paraId="2A3A317C" w14:textId="77777777" w:rsidR="00712813" w:rsidRPr="00712813" w:rsidRDefault="00712813" w:rsidP="00712813">
      <w:r w:rsidRPr="00712813">
        <w:lastRenderedPageBreak/>
        <w:t>Voor Hilversum en Wijdemeren betekent dat gemiddeld:</w:t>
      </w:r>
    </w:p>
    <w:p w14:paraId="1589342C" w14:textId="77777777" w:rsidR="00712813" w:rsidRPr="00712813" w:rsidRDefault="00712813" w:rsidP="00712813">
      <w:pPr>
        <w:numPr>
          <w:ilvl w:val="0"/>
          <w:numId w:val="5"/>
        </w:numPr>
      </w:pPr>
      <w:r w:rsidRPr="00712813">
        <w:rPr>
          <w:b/>
          <w:bCs/>
        </w:rPr>
        <w:t>16 aangiftes van verkrachting per jaar</w:t>
      </w:r>
    </w:p>
    <w:p w14:paraId="4BA33275" w14:textId="77777777" w:rsidR="00712813" w:rsidRPr="00712813" w:rsidRDefault="00712813" w:rsidP="00712813">
      <w:pPr>
        <w:numPr>
          <w:ilvl w:val="0"/>
          <w:numId w:val="5"/>
        </w:numPr>
      </w:pPr>
      <w:r w:rsidRPr="00712813">
        <w:rPr>
          <w:b/>
          <w:bCs/>
        </w:rPr>
        <w:t>14 aangiftes van aanranding per jaar</w:t>
      </w:r>
    </w:p>
    <w:p w14:paraId="4ED38E5E" w14:textId="77777777" w:rsidR="00712813" w:rsidRPr="00712813" w:rsidRDefault="00712813" w:rsidP="00712813">
      <w:pPr>
        <w:rPr>
          <w:b/>
          <w:bCs/>
        </w:rPr>
      </w:pPr>
      <w:r w:rsidRPr="00712813">
        <w:rPr>
          <w:b/>
          <w:bCs/>
        </w:rPr>
        <w:t>Huiselijk geweld</w:t>
      </w:r>
    </w:p>
    <w:p w14:paraId="25097A27" w14:textId="77777777" w:rsidR="00712813" w:rsidRPr="00712813" w:rsidRDefault="00712813" w:rsidP="00712813">
      <w:r w:rsidRPr="00712813">
        <w:t>Ook huiselijk geweld is een groot probleem.</w:t>
      </w:r>
    </w:p>
    <w:p w14:paraId="779FE103" w14:textId="77777777" w:rsidR="00712813" w:rsidRPr="00712813" w:rsidRDefault="00712813" w:rsidP="00712813">
      <w:pPr>
        <w:numPr>
          <w:ilvl w:val="0"/>
          <w:numId w:val="6"/>
        </w:numPr>
      </w:pPr>
      <w:r w:rsidRPr="00712813">
        <w:t xml:space="preserve">Ongeveer </w:t>
      </w:r>
      <w:r w:rsidRPr="00712813">
        <w:rPr>
          <w:b/>
          <w:bCs/>
        </w:rPr>
        <w:t>9% van de bevolking van 16 jaar en ouder</w:t>
      </w:r>
      <w:r w:rsidRPr="00712813">
        <w:t xml:space="preserve"> krijgt jaarlijks te maken met een vorm van huiselijk geweld.</w:t>
      </w:r>
    </w:p>
    <w:p w14:paraId="4B882ECB" w14:textId="77777777" w:rsidR="00712813" w:rsidRPr="00712813" w:rsidRDefault="00712813" w:rsidP="00712813">
      <w:pPr>
        <w:numPr>
          <w:ilvl w:val="0"/>
          <w:numId w:val="6"/>
        </w:numPr>
      </w:pPr>
      <w:r w:rsidRPr="00712813">
        <w:t xml:space="preserve">Dat komt voor Hilversum en Wijdemeren neer op </w:t>
      </w:r>
      <w:r w:rsidRPr="00712813">
        <w:rPr>
          <w:b/>
          <w:bCs/>
        </w:rPr>
        <w:t>ongeveer 10.800 gevallen per jaar</w:t>
      </w:r>
      <w:r w:rsidRPr="00712813">
        <w:t>.</w:t>
      </w:r>
    </w:p>
    <w:p w14:paraId="42780194" w14:textId="77777777" w:rsidR="00712813" w:rsidRPr="00712813" w:rsidRDefault="00712813" w:rsidP="00712813">
      <w:r w:rsidRPr="00712813">
        <w:t xml:space="preserve">Daarnaast hebben jaarlijks </w:t>
      </w:r>
      <w:r w:rsidRPr="00712813">
        <w:rPr>
          <w:b/>
          <w:bCs/>
        </w:rPr>
        <w:t>200.000 tot 230.000 volwassenen</w:t>
      </w:r>
      <w:r w:rsidRPr="00712813">
        <w:t xml:space="preserve"> te maken met ernstig of herhaaldelijk huiselijk geweld.</w:t>
      </w:r>
      <w:r w:rsidRPr="00712813">
        <w:br/>
        <w:t xml:space="preserve">Omgerekend betekent dat </w:t>
      </w:r>
      <w:r w:rsidRPr="00712813">
        <w:rPr>
          <w:b/>
          <w:bCs/>
        </w:rPr>
        <w:t>ongeveer 1.320 gevallen in Hilversum en Wijdemeren</w:t>
      </w:r>
      <w:r w:rsidRPr="00712813">
        <w:t>.</w:t>
      </w:r>
    </w:p>
    <w:p w14:paraId="10E170D2" w14:textId="77777777" w:rsidR="00712813" w:rsidRPr="00712813" w:rsidRDefault="00712813" w:rsidP="00712813">
      <w:r w:rsidRPr="00712813">
        <w:t>Ook kinderen zijn slachtoffer.</w:t>
      </w:r>
    </w:p>
    <w:p w14:paraId="33B1EAE7" w14:textId="77777777" w:rsidR="00712813" w:rsidRPr="00712813" w:rsidRDefault="00712813" w:rsidP="00712813">
      <w:pPr>
        <w:numPr>
          <w:ilvl w:val="0"/>
          <w:numId w:val="7"/>
        </w:numPr>
      </w:pPr>
      <w:r w:rsidRPr="00712813">
        <w:t xml:space="preserve">Jaarlijks zijn in Nederland </w:t>
      </w:r>
      <w:r w:rsidRPr="00712813">
        <w:rPr>
          <w:b/>
          <w:bCs/>
        </w:rPr>
        <w:t>ongeveer 119.000 kinderen</w:t>
      </w:r>
      <w:r w:rsidRPr="00712813">
        <w:t xml:space="preserve"> slachtoffer van mishandeling.</w:t>
      </w:r>
    </w:p>
    <w:p w14:paraId="4B8D65C0" w14:textId="77777777" w:rsidR="00712813" w:rsidRPr="00712813" w:rsidRDefault="00712813" w:rsidP="00712813">
      <w:pPr>
        <w:numPr>
          <w:ilvl w:val="0"/>
          <w:numId w:val="7"/>
        </w:numPr>
      </w:pPr>
      <w:r w:rsidRPr="00712813">
        <w:t xml:space="preserve">Voor Hilversum en Wijdemeren komt dat neer op </w:t>
      </w:r>
      <w:r w:rsidRPr="00712813">
        <w:rPr>
          <w:b/>
          <w:bCs/>
        </w:rPr>
        <w:t>ongeveer 720 kinderen per jaar</w:t>
      </w:r>
      <w:r w:rsidRPr="00712813">
        <w:t>.</w:t>
      </w:r>
    </w:p>
    <w:p w14:paraId="0A855BAF" w14:textId="050184A4" w:rsidR="00712813" w:rsidRDefault="00712813" w:rsidP="00712813">
      <w:r w:rsidRPr="00712813">
        <w:t xml:space="preserve">Daarbij komt dat het aantal adviesvragen bij </w:t>
      </w:r>
      <w:r w:rsidRPr="00712813">
        <w:rPr>
          <w:b/>
          <w:bCs/>
        </w:rPr>
        <w:t>Veilig Thuis</w:t>
      </w:r>
      <w:r w:rsidRPr="00712813">
        <w:t xml:space="preserve"> in 2025 met </w:t>
      </w:r>
      <w:r w:rsidRPr="00712813">
        <w:rPr>
          <w:b/>
          <w:bCs/>
        </w:rPr>
        <w:t>ongeveer 34% is gestegen ten opzichte van 2024</w:t>
      </w:r>
      <w:r w:rsidRPr="00712813">
        <w:t>.</w:t>
      </w:r>
      <w:r w:rsidR="00DD5C1A">
        <w:t xml:space="preserve"> Zie de brief van Veilig Thuis aan gemeenten van januari en de vraag om uitbreiding personeel.</w:t>
      </w:r>
      <w:r w:rsidRPr="00712813">
        <w:br/>
        <w:t xml:space="preserve">Ook het aantal situaties met </w:t>
      </w:r>
      <w:r w:rsidRPr="00712813">
        <w:rPr>
          <w:b/>
          <w:bCs/>
        </w:rPr>
        <w:t>acute onveiligheid</w:t>
      </w:r>
      <w:r w:rsidRPr="00712813">
        <w:t xml:space="preserve"> neemt toe en de werkdruk bij de 24/7-bereikbaarheidsdiensten stijgt sterk.</w:t>
      </w:r>
    </w:p>
    <w:p w14:paraId="0DB06CE4" w14:textId="77777777" w:rsidR="00E03384" w:rsidRPr="00712813" w:rsidRDefault="00E03384" w:rsidP="00E03384">
      <w:pPr>
        <w:rPr>
          <w:b/>
          <w:bCs/>
        </w:rPr>
      </w:pPr>
      <w:proofErr w:type="spellStart"/>
      <w:r w:rsidRPr="00712813">
        <w:rPr>
          <w:b/>
          <w:bCs/>
        </w:rPr>
        <w:t>Femicide</w:t>
      </w:r>
      <w:proofErr w:type="spellEnd"/>
    </w:p>
    <w:p w14:paraId="444E143C" w14:textId="77777777" w:rsidR="00E03384" w:rsidRPr="00712813" w:rsidRDefault="00E03384" w:rsidP="00E03384">
      <w:proofErr w:type="spellStart"/>
      <w:r w:rsidRPr="00712813">
        <w:t>Femicide</w:t>
      </w:r>
      <w:proofErr w:type="spellEnd"/>
      <w:r w:rsidRPr="00712813">
        <w:t>, het doden van een vrouw omdat zij vrouw is, komt ook in Nederland voor.</w:t>
      </w:r>
      <w:r w:rsidRPr="00712813">
        <w:br/>
        <w:t xml:space="preserve">In de afgelopen vijf jaar lag het gemiddelde op </w:t>
      </w:r>
      <w:r w:rsidRPr="00712813">
        <w:rPr>
          <w:b/>
          <w:bCs/>
        </w:rPr>
        <w:t>43 slachtoffers per jaar</w:t>
      </w:r>
      <w:r w:rsidRPr="00712813">
        <w:t>.</w:t>
      </w:r>
    </w:p>
    <w:p w14:paraId="026B1E7D" w14:textId="77777777" w:rsidR="00E03384" w:rsidRPr="00712813" w:rsidRDefault="00E03384" w:rsidP="00E03384">
      <w:r w:rsidRPr="00712813">
        <w:t xml:space="preserve">Omgerekend naar Hilversum en Wijdemeren betekent dit dat </w:t>
      </w:r>
      <w:r w:rsidRPr="00712813">
        <w:rPr>
          <w:b/>
          <w:bCs/>
        </w:rPr>
        <w:t>ongeveer eens in de vier jaar</w:t>
      </w:r>
      <w:r w:rsidRPr="00712813">
        <w:t xml:space="preserve"> een </w:t>
      </w:r>
      <w:proofErr w:type="spellStart"/>
      <w:r w:rsidRPr="00712813">
        <w:t>femicide</w:t>
      </w:r>
      <w:proofErr w:type="spellEnd"/>
      <w:r w:rsidRPr="00712813">
        <w:t xml:space="preserve"> zou kunnen plaatsvinden in onze regio.</w:t>
      </w:r>
    </w:p>
    <w:p w14:paraId="391AEF63" w14:textId="77777777" w:rsidR="00712813" w:rsidRPr="00712813" w:rsidRDefault="00712813" w:rsidP="00712813">
      <w:pPr>
        <w:rPr>
          <w:b/>
          <w:bCs/>
        </w:rPr>
      </w:pPr>
      <w:r w:rsidRPr="00712813">
        <w:rPr>
          <w:b/>
          <w:bCs/>
        </w:rPr>
        <w:t>Tekort aan opvang</w:t>
      </w:r>
    </w:p>
    <w:p w14:paraId="595E8640" w14:textId="4A1DB7C3" w:rsidR="00712813" w:rsidRPr="00712813" w:rsidRDefault="00712813" w:rsidP="00712813">
      <w:r w:rsidRPr="00712813">
        <w:t xml:space="preserve">In Nederland zijn ongeveer </w:t>
      </w:r>
      <w:r w:rsidRPr="00712813">
        <w:rPr>
          <w:b/>
          <w:bCs/>
        </w:rPr>
        <w:t>1.000 opvangplaatsen voor vrouwen</w:t>
      </w:r>
      <w:r w:rsidRPr="00712813">
        <w:t xml:space="preserve">. Dat is </w:t>
      </w:r>
      <w:r w:rsidRPr="00712813">
        <w:rPr>
          <w:b/>
          <w:bCs/>
        </w:rPr>
        <w:t>één opvangplek per 17.500 inwoners</w:t>
      </w:r>
      <w:r w:rsidRPr="00712813">
        <w:t>.</w:t>
      </w:r>
      <w:r w:rsidR="00DD5C1A">
        <w:t xml:space="preserve">  </w:t>
      </w:r>
      <w:r w:rsidR="00DD5C1A">
        <w:rPr>
          <w:rStyle w:val="Voetnootmarkering"/>
        </w:rPr>
        <w:footnoteReference w:id="1"/>
      </w:r>
      <w:r w:rsidR="00DD5C1A">
        <w:t>)</w:t>
      </w:r>
    </w:p>
    <w:p w14:paraId="1A512490" w14:textId="77777777" w:rsidR="00712813" w:rsidRPr="00712813" w:rsidRDefault="00712813" w:rsidP="00712813">
      <w:r w:rsidRPr="00712813">
        <w:t xml:space="preserve">Volgens het </w:t>
      </w:r>
      <w:r w:rsidRPr="00712813">
        <w:rPr>
          <w:b/>
          <w:bCs/>
        </w:rPr>
        <w:t>Verdrag van Istanbul</w:t>
      </w:r>
      <w:r w:rsidRPr="00712813">
        <w:t xml:space="preserve"> zou dat </w:t>
      </w:r>
      <w:r w:rsidRPr="00712813">
        <w:rPr>
          <w:b/>
          <w:bCs/>
        </w:rPr>
        <w:t>één plek per 10.000 inwoners</w:t>
      </w:r>
      <w:r w:rsidRPr="00712813">
        <w:t xml:space="preserve"> moeten zijn. Landelijk betekent dat een tekort van ongeveer </w:t>
      </w:r>
      <w:r w:rsidRPr="00712813">
        <w:rPr>
          <w:b/>
          <w:bCs/>
        </w:rPr>
        <w:t>800 opvangplaatsen</w:t>
      </w:r>
      <w:r w:rsidRPr="00712813">
        <w:t>.</w:t>
      </w:r>
    </w:p>
    <w:p w14:paraId="35F45D96" w14:textId="77777777" w:rsidR="00712813" w:rsidRPr="00712813" w:rsidRDefault="00712813" w:rsidP="00712813">
      <w:r w:rsidRPr="00712813">
        <w:t xml:space="preserve">Voor Hilversum en Wijdemeren zouden er </w:t>
      </w:r>
      <w:r w:rsidRPr="00712813">
        <w:rPr>
          <w:b/>
          <w:bCs/>
        </w:rPr>
        <w:t>ongeveer 12 opvangplekken nodig zijn</w:t>
      </w:r>
      <w:r w:rsidRPr="00712813">
        <w:t xml:space="preserve">, voor ongeveer </w:t>
      </w:r>
      <w:r w:rsidRPr="00712813">
        <w:rPr>
          <w:b/>
          <w:bCs/>
        </w:rPr>
        <w:t>43 vrouwen per jaar</w:t>
      </w:r>
      <w:r w:rsidRPr="00712813">
        <w:t>.</w:t>
      </w:r>
    </w:p>
    <w:p w14:paraId="7AB722F3" w14:textId="77777777" w:rsidR="00712813" w:rsidRPr="00712813" w:rsidRDefault="00712813" w:rsidP="00712813">
      <w:r w:rsidRPr="00712813">
        <w:t xml:space="preserve">In de praktijk worden vrouwen vaak opgevangen in </w:t>
      </w:r>
      <w:r w:rsidRPr="00712813">
        <w:rPr>
          <w:b/>
          <w:bCs/>
        </w:rPr>
        <w:t>Almere</w:t>
      </w:r>
      <w:r w:rsidRPr="00712813">
        <w:t>, waar de opvang structureel overvol is. Daar zijn:</w:t>
      </w:r>
    </w:p>
    <w:p w14:paraId="5EC4ADDA" w14:textId="77777777" w:rsidR="00712813" w:rsidRPr="00712813" w:rsidRDefault="00712813" w:rsidP="00712813">
      <w:pPr>
        <w:numPr>
          <w:ilvl w:val="0"/>
          <w:numId w:val="8"/>
        </w:numPr>
      </w:pPr>
      <w:r w:rsidRPr="00712813">
        <w:rPr>
          <w:b/>
          <w:bCs/>
        </w:rPr>
        <w:lastRenderedPageBreak/>
        <w:t>10 crisisopvang-units</w:t>
      </w:r>
    </w:p>
    <w:p w14:paraId="3A4E5B7D" w14:textId="77777777" w:rsidR="00712813" w:rsidRPr="00712813" w:rsidRDefault="00712813" w:rsidP="00712813">
      <w:pPr>
        <w:numPr>
          <w:ilvl w:val="0"/>
          <w:numId w:val="8"/>
        </w:numPr>
      </w:pPr>
      <w:r w:rsidRPr="00712813">
        <w:rPr>
          <w:b/>
          <w:bCs/>
        </w:rPr>
        <w:t>15 units voor begeleid wonen</w:t>
      </w:r>
    </w:p>
    <w:p w14:paraId="6B189556" w14:textId="77777777" w:rsidR="00712813" w:rsidRPr="00712813" w:rsidRDefault="00712813" w:rsidP="00712813">
      <w:pPr>
        <w:numPr>
          <w:ilvl w:val="0"/>
          <w:numId w:val="8"/>
        </w:numPr>
      </w:pPr>
      <w:r w:rsidRPr="00712813">
        <w:t xml:space="preserve">en </w:t>
      </w:r>
      <w:r w:rsidRPr="00712813">
        <w:rPr>
          <w:b/>
          <w:bCs/>
        </w:rPr>
        <w:t xml:space="preserve">één </w:t>
      </w:r>
      <w:proofErr w:type="spellStart"/>
      <w:r w:rsidRPr="00712813">
        <w:rPr>
          <w:b/>
          <w:bCs/>
        </w:rPr>
        <w:t>noodbed</w:t>
      </w:r>
      <w:proofErr w:type="spellEnd"/>
    </w:p>
    <w:p w14:paraId="2925F6A9" w14:textId="79716D7A" w:rsidR="00712813" w:rsidRPr="00DD5C1A" w:rsidRDefault="00712813" w:rsidP="00712813">
      <w:pPr>
        <w:rPr>
          <w:b/>
          <w:bCs/>
        </w:rPr>
      </w:pPr>
      <w:r w:rsidRPr="00712813">
        <w:t xml:space="preserve">Maar Almere ligt voor veel vrouwen </w:t>
      </w:r>
      <w:r w:rsidR="00E03384">
        <w:t xml:space="preserve">uit ’t Gooi </w:t>
      </w:r>
      <w:r w:rsidRPr="00712813">
        <w:t xml:space="preserve">letterlijk </w:t>
      </w:r>
      <w:r w:rsidRPr="00712813">
        <w:rPr>
          <w:b/>
          <w:bCs/>
        </w:rPr>
        <w:t>een brug te ver</w:t>
      </w:r>
      <w:r w:rsidRPr="00712813">
        <w:t>.</w:t>
      </w:r>
      <w:r w:rsidRPr="00712813">
        <w:br/>
        <w:t>Wanneer vrouwen en kinderen daarheen moeten vluchten, raken zij hun sociale netwerk kwijt: vrienden, familie</w:t>
      </w:r>
      <w:r w:rsidR="00DD5C1A">
        <w:t>, werk</w:t>
      </w:r>
      <w:r w:rsidRPr="00712813">
        <w:t xml:space="preserve"> en de school van de kinderen.</w:t>
      </w:r>
      <w:r w:rsidR="00DD5C1A" w:rsidRPr="00DD5C1A">
        <w:rPr>
          <w:b/>
          <w:bCs/>
        </w:rPr>
        <w:t xml:space="preserve"> </w:t>
      </w:r>
      <w:r w:rsidR="00DD5C1A" w:rsidRPr="00DD5C1A">
        <w:rPr>
          <w:b/>
          <w:bCs/>
          <w:highlight w:val="yellow"/>
        </w:rPr>
        <w:t>Dit traumatiseert de vrouwen en hun gezin nóg eens na hun geweldservaring en zorgt voor veel meerkosten om hun herstel mogelijk te maken.</w:t>
      </w:r>
      <w:r w:rsidR="00DD5C1A" w:rsidRPr="00DD5C1A">
        <w:rPr>
          <w:b/>
          <w:bCs/>
        </w:rPr>
        <w:t xml:space="preserve"> </w:t>
      </w:r>
    </w:p>
    <w:p w14:paraId="036B123A" w14:textId="3A6E9331" w:rsidR="00DD5C1A" w:rsidRDefault="00DD5C1A" w:rsidP="00712813">
      <w:r>
        <w:t xml:space="preserve">Zie hiervoor o.a. </w:t>
      </w:r>
      <w:hyperlink r:id="rId8" w:history="1">
        <w:r w:rsidRPr="004D41B5">
          <w:rPr>
            <w:rStyle w:val="Hyperlink"/>
          </w:rPr>
          <w:t>https://vng.nl/sites/default/files/2021-06/20210621_ghnt_-_traumabewustzijntrauma-aanpak_def.pdf</w:t>
        </w:r>
      </w:hyperlink>
    </w:p>
    <w:p w14:paraId="0C206AE7" w14:textId="4EB0DA7E" w:rsidR="00DD5C1A" w:rsidRPr="00712813" w:rsidRDefault="00DD5C1A" w:rsidP="00712813">
      <w:r>
        <w:t>Er is veel meer scholing, ook van professionals, nodig om dit voorkomen.</w:t>
      </w:r>
    </w:p>
    <w:p w14:paraId="307472F5" w14:textId="77777777" w:rsidR="00712813" w:rsidRPr="00712813" w:rsidRDefault="00712813" w:rsidP="00712813">
      <w:pPr>
        <w:rPr>
          <w:b/>
          <w:bCs/>
        </w:rPr>
      </w:pPr>
      <w:r w:rsidRPr="00712813">
        <w:rPr>
          <w:b/>
          <w:bCs/>
        </w:rPr>
        <w:t>Gemeentelijk beleid</w:t>
      </w:r>
    </w:p>
    <w:p w14:paraId="7E6AF85E" w14:textId="77777777" w:rsidR="00712813" w:rsidRPr="00712813" w:rsidRDefault="00712813" w:rsidP="00712813">
      <w:r w:rsidRPr="00712813">
        <w:t xml:space="preserve">De gemeenteraad nam vorig jaar een motie aan om </w:t>
      </w:r>
      <w:r w:rsidRPr="00712813">
        <w:rPr>
          <w:b/>
          <w:bCs/>
        </w:rPr>
        <w:t>50.000 euro beschikbaar te stellen voor een beleidsplan “Niet alleen de straat terug”</w:t>
      </w:r>
      <w:r w:rsidRPr="00712813">
        <w:t>.</w:t>
      </w:r>
    </w:p>
    <w:p w14:paraId="68C72668" w14:textId="40B926B4" w:rsidR="00712813" w:rsidRPr="00712813" w:rsidRDefault="00712813" w:rsidP="00712813">
      <w:pPr>
        <w:rPr>
          <w:b/>
          <w:bCs/>
        </w:rPr>
      </w:pPr>
      <w:r w:rsidRPr="00712813">
        <w:t xml:space="preserve">Het doel van dit plan is om </w:t>
      </w:r>
      <w:r w:rsidRPr="00712813">
        <w:rPr>
          <w:b/>
          <w:bCs/>
        </w:rPr>
        <w:t>veiligheid voor vrouwen en meisjes te vergroten</w:t>
      </w:r>
      <w:r w:rsidRPr="00712813">
        <w:t xml:space="preserve">, </w:t>
      </w:r>
      <w:proofErr w:type="spellStart"/>
      <w:r w:rsidRPr="00DD5C1A">
        <w:rPr>
          <w:b/>
          <w:bCs/>
        </w:rPr>
        <w:t>femicide</w:t>
      </w:r>
      <w:proofErr w:type="spellEnd"/>
      <w:r w:rsidRPr="00712813">
        <w:t xml:space="preserve"> aan te pakken én </w:t>
      </w:r>
      <w:r w:rsidR="00E03384">
        <w:t xml:space="preserve">een betere opvang á la </w:t>
      </w:r>
      <w:proofErr w:type="spellStart"/>
      <w:r w:rsidR="00E03384">
        <w:t>Filomena</w:t>
      </w:r>
      <w:proofErr w:type="spellEnd"/>
      <w:r w:rsidR="00E03384">
        <w:t xml:space="preserve"> uit te werken in een </w:t>
      </w:r>
      <w:r w:rsidR="00E03384" w:rsidRPr="00E03384">
        <w:rPr>
          <w:b/>
          <w:bCs/>
        </w:rPr>
        <w:t>plan van aanpak</w:t>
      </w:r>
      <w:r w:rsidR="00E03384">
        <w:rPr>
          <w:b/>
          <w:bCs/>
        </w:rPr>
        <w:t xml:space="preserve"> en daar 50K voor uit te trekken.</w:t>
      </w:r>
    </w:p>
    <w:p w14:paraId="55716AFF" w14:textId="3E465E1E" w:rsidR="00712813" w:rsidRPr="00E03384" w:rsidRDefault="00E03384" w:rsidP="00712813">
      <w:pPr>
        <w:rPr>
          <w:b/>
          <w:bCs/>
        </w:rPr>
      </w:pPr>
      <w:r>
        <w:t>Daarnaast staan i</w:t>
      </w:r>
      <w:r w:rsidR="00712813" w:rsidRPr="00712813">
        <w:t xml:space="preserve">n de </w:t>
      </w:r>
      <w:r w:rsidR="00712813" w:rsidRPr="00712813">
        <w:rPr>
          <w:b/>
          <w:bCs/>
        </w:rPr>
        <w:t>start</w:t>
      </w:r>
      <w:r w:rsidR="00AE6B4D">
        <w:rPr>
          <w:b/>
          <w:bCs/>
        </w:rPr>
        <w:t>- en beleids</w:t>
      </w:r>
      <w:r w:rsidR="00712813" w:rsidRPr="00712813">
        <w:rPr>
          <w:b/>
          <w:bCs/>
        </w:rPr>
        <w:t xml:space="preserve">notitie </w:t>
      </w:r>
      <w:r w:rsidRPr="00E03384">
        <w:rPr>
          <w:b/>
          <w:bCs/>
        </w:rPr>
        <w:t>Bescherming en Opvang</w:t>
      </w:r>
      <w:r>
        <w:t xml:space="preserve"> </w:t>
      </w:r>
      <w:r w:rsidR="00712813" w:rsidRPr="00712813">
        <w:t xml:space="preserve">dat </w:t>
      </w:r>
      <w:r>
        <w:t xml:space="preserve">er nog een </w:t>
      </w:r>
      <w:r w:rsidRPr="00DD5C1A">
        <w:rPr>
          <w:b/>
          <w:bCs/>
        </w:rPr>
        <w:t>uitvoeringsplan komt met maatregelen</w:t>
      </w:r>
      <w:r>
        <w:t xml:space="preserve"> tegen geweld tegen vrouwen, voornamelijk voor geweld in huis en kindermishandeling. Deze notitie</w:t>
      </w:r>
      <w:r w:rsidR="00AE6B4D">
        <w:t>s</w:t>
      </w:r>
      <w:r>
        <w:t xml:space="preserve"> he</w:t>
      </w:r>
      <w:r w:rsidR="00AE6B4D">
        <w:t>bben</w:t>
      </w:r>
      <w:r>
        <w:t xml:space="preserve"> nog geen p</w:t>
      </w:r>
      <w:r w:rsidR="00712813" w:rsidRPr="00712813">
        <w:t xml:space="preserve">lan </w:t>
      </w:r>
      <w:r>
        <w:rPr>
          <w:b/>
          <w:bCs/>
        </w:rPr>
        <w:t xml:space="preserve">dat </w:t>
      </w:r>
      <w:r w:rsidR="00712813" w:rsidRPr="00712813">
        <w:rPr>
          <w:b/>
          <w:bCs/>
        </w:rPr>
        <w:t>concreet uitgewerkte maatregelen bevat</w:t>
      </w:r>
      <w:r w:rsidR="00712813" w:rsidRPr="00712813">
        <w:t>. Die zouden later worden uitgewerkt in uitvoeringsprogramma’s.</w:t>
      </w:r>
      <w:r>
        <w:t xml:space="preserve"> </w:t>
      </w:r>
      <w:r w:rsidR="00712813" w:rsidRPr="00712813">
        <w:rPr>
          <w:highlight w:val="yellow"/>
        </w:rPr>
        <w:t xml:space="preserve">De gemeenteraad kan tussentijds worden geïnformeerd en </w:t>
      </w:r>
      <w:r w:rsidR="00712813" w:rsidRPr="00712813">
        <w:rPr>
          <w:b/>
          <w:bCs/>
          <w:highlight w:val="yellow"/>
        </w:rPr>
        <w:t>bijsturen.</w:t>
      </w:r>
    </w:p>
    <w:p w14:paraId="5638D1D1" w14:textId="616425B6" w:rsidR="00636662" w:rsidRDefault="00DD5C1A" w:rsidP="00712813">
      <w:r>
        <w:t>D</w:t>
      </w:r>
      <w:r w:rsidR="00E03384">
        <w:t xml:space="preserve">eze plannen </w:t>
      </w:r>
      <w:r>
        <w:t xml:space="preserve">kunnen </w:t>
      </w:r>
      <w:r w:rsidR="00E03384">
        <w:t>beter op elkaar aansluiten</w:t>
      </w:r>
      <w:r>
        <w:t xml:space="preserve"> en daarmee de hele “geweldspiramide” aanpakken</w:t>
      </w:r>
      <w:r w:rsidR="00636662">
        <w:t>. Gemeenten moeten immers ook het Verdrag van Istanbul uitvoeren en daar heeft de VNG een uitstekend overzicht van gegeven wat een gemeente daarin kan betekenen.</w:t>
      </w:r>
      <w:r w:rsidR="00AE6B4D">
        <w:t xml:space="preserve"> </w:t>
      </w:r>
      <w:r>
        <w:rPr>
          <w:rStyle w:val="Voetnootmarkering"/>
        </w:rPr>
        <w:footnoteReference w:id="2"/>
      </w:r>
      <w:r>
        <w:t>)</w:t>
      </w:r>
    </w:p>
    <w:p w14:paraId="285D34C7" w14:textId="5FC345FC" w:rsidR="00AE6B4D" w:rsidRPr="00DD5C1A" w:rsidRDefault="00AE6B4D" w:rsidP="00712813">
      <w:pPr>
        <w:rPr>
          <w:b/>
          <w:bCs/>
        </w:rPr>
      </w:pPr>
      <w:r w:rsidRPr="00DD5C1A">
        <w:rPr>
          <w:b/>
          <w:bCs/>
        </w:rPr>
        <w:t xml:space="preserve">Afstemming </w:t>
      </w:r>
      <w:r w:rsidR="00DD5C1A" w:rsidRPr="00DD5C1A">
        <w:rPr>
          <w:b/>
          <w:bCs/>
        </w:rPr>
        <w:t xml:space="preserve">én daadwerkelijke uitvoering </w:t>
      </w:r>
      <w:r w:rsidRPr="00DD5C1A">
        <w:rPr>
          <w:b/>
          <w:bCs/>
        </w:rPr>
        <w:t xml:space="preserve">van die twee plannen, van uw motie </w:t>
      </w:r>
      <w:r w:rsidR="00DD5C1A" w:rsidRPr="00DD5C1A">
        <w:rPr>
          <w:b/>
          <w:bCs/>
        </w:rPr>
        <w:t>é</w:t>
      </w:r>
      <w:r w:rsidRPr="00DD5C1A">
        <w:rPr>
          <w:b/>
          <w:bCs/>
        </w:rPr>
        <w:t>n de plannen voor Bescherming en opvang zorgt voor een bredere focus, niet alleen huiselijk geweld, maar alle (</w:t>
      </w:r>
      <w:proofErr w:type="spellStart"/>
      <w:r w:rsidRPr="00DD5C1A">
        <w:rPr>
          <w:b/>
          <w:bCs/>
        </w:rPr>
        <w:t>sexuele</w:t>
      </w:r>
      <w:proofErr w:type="spellEnd"/>
      <w:r w:rsidRPr="00DD5C1A">
        <w:rPr>
          <w:b/>
          <w:bCs/>
        </w:rPr>
        <w:t>) intimidatie en geweld, real-life en digitaal.</w:t>
      </w:r>
    </w:p>
    <w:p w14:paraId="21DE65B5" w14:textId="1BCB40A9" w:rsidR="00E03384" w:rsidRPr="00712813" w:rsidRDefault="00E03384" w:rsidP="00712813"/>
    <w:p w14:paraId="7B22A7C1" w14:textId="44F3AE28" w:rsidR="00712813" w:rsidRPr="00712813" w:rsidRDefault="00712813" w:rsidP="00712813">
      <w:pPr>
        <w:rPr>
          <w:b/>
          <w:bCs/>
        </w:rPr>
      </w:pPr>
      <w:r w:rsidRPr="00712813">
        <w:rPr>
          <w:b/>
          <w:bCs/>
        </w:rPr>
        <w:t>Wat kan beter</w:t>
      </w:r>
      <w:r w:rsidR="00DD5C1A">
        <w:rPr>
          <w:b/>
          <w:bCs/>
        </w:rPr>
        <w:t xml:space="preserve"> volgens de startnotitie opvang op het gebied van geweld tegen vrouwen.</w:t>
      </w:r>
    </w:p>
    <w:p w14:paraId="7B8A7F43" w14:textId="02F6F79B" w:rsidR="00712813" w:rsidRPr="00712813" w:rsidRDefault="00712813" w:rsidP="00712813">
      <w:r w:rsidRPr="00712813">
        <w:t xml:space="preserve">Uit de startnotitie </w:t>
      </w:r>
      <w:r w:rsidR="00636662">
        <w:t xml:space="preserve">Bescherming en Opvang </w:t>
      </w:r>
      <w:r w:rsidRPr="00712813">
        <w:t>zelf blijkt dat er verschillende verbeterpunten zijn.</w:t>
      </w:r>
    </w:p>
    <w:p w14:paraId="0B4119C4" w14:textId="77777777" w:rsidR="00712813" w:rsidRPr="00712813" w:rsidRDefault="00712813" w:rsidP="00712813">
      <w:r w:rsidRPr="00712813">
        <w:t xml:space="preserve">Bij de aanpak van huiselijk geweld is er behoefte aan een </w:t>
      </w:r>
      <w:r w:rsidRPr="00712813">
        <w:rPr>
          <w:b/>
          <w:bCs/>
        </w:rPr>
        <w:t>beter geïntegreerde keten</w:t>
      </w:r>
      <w:r w:rsidRPr="00712813">
        <w:t>, waarin organisaties beter van elkaar weten wat hun expertise en mogelijkheden zijn.</w:t>
      </w:r>
    </w:p>
    <w:p w14:paraId="5B862162" w14:textId="77777777" w:rsidR="00712813" w:rsidRPr="00712813" w:rsidRDefault="00712813" w:rsidP="00712813">
      <w:r w:rsidRPr="00712813">
        <w:t xml:space="preserve">Ook de </w:t>
      </w:r>
      <w:r w:rsidRPr="00712813">
        <w:rPr>
          <w:b/>
          <w:bCs/>
        </w:rPr>
        <w:t>randvoorwaarden voor snelle signalering en doorverwijzing</w:t>
      </w:r>
      <w:r w:rsidRPr="00712813">
        <w:t xml:space="preserve"> zijn nog niet overal op orde.</w:t>
      </w:r>
    </w:p>
    <w:p w14:paraId="43BB9ABF" w14:textId="77777777" w:rsidR="00712813" w:rsidRPr="00712813" w:rsidRDefault="00712813" w:rsidP="00712813">
      <w:r w:rsidRPr="00712813">
        <w:lastRenderedPageBreak/>
        <w:t xml:space="preserve">Daarnaast kan het aanbod van </w:t>
      </w:r>
      <w:r w:rsidRPr="00712813">
        <w:rPr>
          <w:b/>
          <w:bCs/>
        </w:rPr>
        <w:t>preventieve ondersteuning</w:t>
      </w:r>
      <w:r w:rsidRPr="00712813">
        <w:t xml:space="preserve">, om instroom in de vrouwenopvang te voorkomen, worden versterkt. Hetzelfde geldt voor </w:t>
      </w:r>
      <w:r w:rsidRPr="00712813">
        <w:rPr>
          <w:b/>
          <w:bCs/>
        </w:rPr>
        <w:t>nazorg na uitstroom uit de opvang</w:t>
      </w:r>
      <w:r w:rsidRPr="00712813">
        <w:t>.</w:t>
      </w:r>
    </w:p>
    <w:p w14:paraId="0F2C6BAE" w14:textId="45FFD7BB" w:rsidR="00712813" w:rsidRPr="00712813" w:rsidRDefault="00712813" w:rsidP="00712813">
      <w:r w:rsidRPr="00712813">
        <w:t xml:space="preserve">Op dit moment ligt de focus in beleid vaak sterk op </w:t>
      </w:r>
      <w:r w:rsidRPr="00712813">
        <w:rPr>
          <w:b/>
          <w:bCs/>
        </w:rPr>
        <w:t>professionals en instituties</w:t>
      </w:r>
      <w:r w:rsidRPr="00712813">
        <w:t xml:space="preserve">, terwijl </w:t>
      </w:r>
      <w:r w:rsidRPr="00712813">
        <w:rPr>
          <w:b/>
          <w:bCs/>
        </w:rPr>
        <w:t>slachtoffers zelf en samenwerking in de wijk</w:t>
      </w:r>
      <w:r w:rsidRPr="00712813">
        <w:t xml:space="preserve"> </w:t>
      </w:r>
      <w:r w:rsidR="00DD5C1A">
        <w:t>voor preventieve en vroege</w:t>
      </w:r>
      <w:r w:rsidR="00A47F87">
        <w:t xml:space="preserve"> en laagdrempelige</w:t>
      </w:r>
      <w:r w:rsidR="00DD5C1A">
        <w:t xml:space="preserve"> hulp </w:t>
      </w:r>
      <w:r w:rsidR="00636662">
        <w:t xml:space="preserve">met clubs, scholen e.d. met o.a. ervaringsdeskundigen en vrijwilligers (vrouwenorganisaties) </w:t>
      </w:r>
      <w:r w:rsidRPr="00712813">
        <w:t>te weinig aandacht krijgen.</w:t>
      </w:r>
      <w:r w:rsidR="00636662">
        <w:t xml:space="preserve"> Ook wel de samenredzaamheid genoemd in herstelnetwerken. </w:t>
      </w:r>
      <w:r w:rsidR="00636662" w:rsidRPr="00712813">
        <w:t>Dat gebeurt al bij andere kwetsbare groepen en kan ook waardevol zijn voor vrouwen en kinderen in onveilige thuissituaties.</w:t>
      </w:r>
    </w:p>
    <w:p w14:paraId="362BA0F8" w14:textId="77777777" w:rsidR="00712813" w:rsidRPr="00712813" w:rsidRDefault="00712813" w:rsidP="00712813">
      <w:pPr>
        <w:rPr>
          <w:b/>
          <w:bCs/>
        </w:rPr>
      </w:pPr>
      <w:r w:rsidRPr="00712813">
        <w:rPr>
          <w:b/>
          <w:bCs/>
        </w:rPr>
        <w:t>Preventie</w:t>
      </w:r>
    </w:p>
    <w:p w14:paraId="42CB0AC2" w14:textId="77777777" w:rsidR="00712813" w:rsidRPr="00712813" w:rsidRDefault="00712813" w:rsidP="00712813">
      <w:r w:rsidRPr="00712813">
        <w:t xml:space="preserve">Preventie zou moeten beginnen </w:t>
      </w:r>
      <w:r w:rsidRPr="00712813">
        <w:rPr>
          <w:b/>
          <w:bCs/>
        </w:rPr>
        <w:t>voordat iemand slachtoffer wordt</w:t>
      </w:r>
      <w:r w:rsidRPr="00712813">
        <w:t>.</w:t>
      </w:r>
    </w:p>
    <w:p w14:paraId="026884F4" w14:textId="77777777" w:rsidR="00712813" w:rsidRPr="00712813" w:rsidRDefault="00712813" w:rsidP="00712813">
      <w:r w:rsidRPr="00712813">
        <w:t>Dat betekent onder andere:</w:t>
      </w:r>
    </w:p>
    <w:p w14:paraId="7EC13B43" w14:textId="5873852B" w:rsidR="00712813" w:rsidRPr="00712813" w:rsidRDefault="00712813" w:rsidP="00712813">
      <w:pPr>
        <w:numPr>
          <w:ilvl w:val="0"/>
          <w:numId w:val="9"/>
        </w:numPr>
      </w:pPr>
      <w:r w:rsidRPr="00712813">
        <w:t>voorlichting en informatie voor jongeren</w:t>
      </w:r>
      <w:r w:rsidR="00DD5C1A">
        <w:t xml:space="preserve"> en in o.a. sportclubs en vrije tijdsverenigingen.</w:t>
      </w:r>
    </w:p>
    <w:p w14:paraId="560B6324" w14:textId="3CF3C25F" w:rsidR="00712813" w:rsidRPr="00712813" w:rsidRDefault="00DD5C1A" w:rsidP="00712813">
      <w:pPr>
        <w:numPr>
          <w:ilvl w:val="0"/>
          <w:numId w:val="9"/>
        </w:numPr>
      </w:pPr>
      <w:r w:rsidRPr="00712813">
        <w:t>W</w:t>
      </w:r>
      <w:r w:rsidR="00712813" w:rsidRPr="00712813">
        <w:t>eerbaarheidstrainingen</w:t>
      </w:r>
      <w:r>
        <w:t xml:space="preserve"> in buurthuizen</w:t>
      </w:r>
    </w:p>
    <w:p w14:paraId="7A7F44DE" w14:textId="48DB72F5" w:rsidR="00712813" w:rsidRPr="00712813" w:rsidRDefault="00712813" w:rsidP="00712813">
      <w:pPr>
        <w:numPr>
          <w:ilvl w:val="0"/>
          <w:numId w:val="9"/>
        </w:numPr>
      </w:pPr>
      <w:r w:rsidRPr="00712813">
        <w:t>veilige ontmoetingsplekken voor meisjes</w:t>
      </w:r>
      <w:r w:rsidR="00636662">
        <w:t xml:space="preserve"> met </w:t>
      </w:r>
      <w:r w:rsidRPr="00712813">
        <w:t xml:space="preserve">projecten zoals </w:t>
      </w:r>
      <w:r w:rsidR="00DD5C1A">
        <w:t>het</w:t>
      </w:r>
      <w:r w:rsidRPr="00712813">
        <w:t xml:space="preserve"> </w:t>
      </w:r>
      <w:r w:rsidRPr="00712813">
        <w:rPr>
          <w:b/>
          <w:bCs/>
        </w:rPr>
        <w:t>“grote zussen”-programma</w:t>
      </w:r>
      <w:r w:rsidRPr="00712813">
        <w:t xml:space="preserve"> voor jonge meiden</w:t>
      </w:r>
      <w:r w:rsidR="00636662">
        <w:t xml:space="preserve"> bij Young Hilversummers.</w:t>
      </w:r>
    </w:p>
    <w:p w14:paraId="4FC9F298" w14:textId="77777777" w:rsidR="00636662" w:rsidRDefault="00636662" w:rsidP="00712813">
      <w:pPr>
        <w:rPr>
          <w:b/>
          <w:bCs/>
        </w:rPr>
      </w:pPr>
    </w:p>
    <w:p w14:paraId="44CD6742" w14:textId="34BCF32E" w:rsidR="00712813" w:rsidRPr="00712813" w:rsidRDefault="00712813" w:rsidP="00712813">
      <w:pPr>
        <w:rPr>
          <w:b/>
          <w:bCs/>
        </w:rPr>
      </w:pPr>
      <w:r w:rsidRPr="00712813">
        <w:rPr>
          <w:b/>
          <w:bCs/>
        </w:rPr>
        <w:t>Toegang tot hulp</w:t>
      </w:r>
    </w:p>
    <w:p w14:paraId="16FF3196" w14:textId="77777777" w:rsidR="00712813" w:rsidRPr="00712813" w:rsidRDefault="00712813" w:rsidP="00712813">
      <w:r w:rsidRPr="00712813">
        <w:t>Er zijn nog andere praktische knelpunten.</w:t>
      </w:r>
    </w:p>
    <w:p w14:paraId="571DFC77" w14:textId="77777777" w:rsidR="00712813" w:rsidRPr="00712813" w:rsidRDefault="00712813" w:rsidP="00712813">
      <w:r w:rsidRPr="00712813">
        <w:t xml:space="preserve">De </w:t>
      </w:r>
      <w:r w:rsidRPr="00712813">
        <w:rPr>
          <w:b/>
          <w:bCs/>
        </w:rPr>
        <w:t>GGZ heeft lange wachtlijsten</w:t>
      </w:r>
      <w:r w:rsidRPr="00712813">
        <w:t>, terwijl slachtoffers van geweld vaak kampen met ernstige trauma’s. Die trauma’s kunnen verergeren wanneer hulp te lang uitblijft.</w:t>
      </w:r>
    </w:p>
    <w:p w14:paraId="346B4B2E" w14:textId="77777777" w:rsidR="00712813" w:rsidRPr="00712813" w:rsidRDefault="00712813" w:rsidP="00712813">
      <w:r w:rsidRPr="00712813">
        <w:t xml:space="preserve">Gemeenten kopen wel GGZ-zorg in voor andere problematiek, zoals verslaving. De vraag is waarom dat niet op dezelfde manier gebeurt voor </w:t>
      </w:r>
      <w:r w:rsidRPr="00712813">
        <w:rPr>
          <w:b/>
          <w:bCs/>
        </w:rPr>
        <w:t>slachtoffers van relationeel geweld</w:t>
      </w:r>
      <w:r w:rsidRPr="00712813">
        <w:t>.</w:t>
      </w:r>
    </w:p>
    <w:p w14:paraId="132FF769" w14:textId="77777777" w:rsidR="00712813" w:rsidRPr="00712813" w:rsidRDefault="00712813" w:rsidP="00712813">
      <w:r w:rsidRPr="00712813">
        <w:t>Daarnaast kan gedacht worden aan:</w:t>
      </w:r>
    </w:p>
    <w:p w14:paraId="32332680" w14:textId="48F4B525" w:rsidR="00712813" w:rsidRPr="00712813" w:rsidRDefault="00712813" w:rsidP="00712813">
      <w:pPr>
        <w:numPr>
          <w:ilvl w:val="0"/>
          <w:numId w:val="10"/>
        </w:numPr>
      </w:pPr>
      <w:r w:rsidRPr="00712813">
        <w:t xml:space="preserve">ondersteuning bij </w:t>
      </w:r>
      <w:r w:rsidRPr="00712813">
        <w:rPr>
          <w:b/>
          <w:bCs/>
        </w:rPr>
        <w:t>relatietherapie</w:t>
      </w:r>
      <w:r w:rsidR="00DD5C1A">
        <w:rPr>
          <w:b/>
          <w:bCs/>
        </w:rPr>
        <w:t xml:space="preserve"> </w:t>
      </w:r>
      <w:r w:rsidR="00CF2A66" w:rsidRPr="00CF2A66">
        <w:t>(</w:t>
      </w:r>
      <w:r w:rsidR="00CF2A66" w:rsidRPr="00CF2A66">
        <w:t>https://www.goudawijzer.nl/is/product/116644/170467/invis2/relatietherapie</w:t>
      </w:r>
      <w:r w:rsidR="00CF2A66" w:rsidRPr="00CF2A66">
        <w:t>)</w:t>
      </w:r>
    </w:p>
    <w:p w14:paraId="6F58CE8B" w14:textId="77777777" w:rsidR="00712813" w:rsidRPr="00712813" w:rsidRDefault="00712813" w:rsidP="00712813">
      <w:pPr>
        <w:numPr>
          <w:ilvl w:val="0"/>
          <w:numId w:val="10"/>
        </w:numPr>
      </w:pPr>
      <w:r w:rsidRPr="00712813">
        <w:t xml:space="preserve">een </w:t>
      </w:r>
      <w:r w:rsidRPr="00712813">
        <w:rPr>
          <w:b/>
          <w:bCs/>
        </w:rPr>
        <w:t>steunpunt of rechtswinkel</w:t>
      </w:r>
    </w:p>
    <w:p w14:paraId="3CF8A6BA" w14:textId="77777777" w:rsidR="00712813" w:rsidRPr="00712813" w:rsidRDefault="00712813" w:rsidP="00712813">
      <w:pPr>
        <w:numPr>
          <w:ilvl w:val="0"/>
          <w:numId w:val="10"/>
        </w:numPr>
      </w:pPr>
      <w:r w:rsidRPr="00712813">
        <w:t xml:space="preserve">investeringen in </w:t>
      </w:r>
      <w:r w:rsidRPr="00712813">
        <w:rPr>
          <w:b/>
          <w:bCs/>
        </w:rPr>
        <w:t>sociale advocatuur</w:t>
      </w:r>
    </w:p>
    <w:p w14:paraId="2A210DB4" w14:textId="77777777" w:rsidR="00712813" w:rsidRPr="00712813" w:rsidRDefault="00712813" w:rsidP="00712813">
      <w:pPr>
        <w:numPr>
          <w:ilvl w:val="0"/>
          <w:numId w:val="10"/>
        </w:numPr>
      </w:pPr>
      <w:r w:rsidRPr="00712813">
        <w:t xml:space="preserve">eventueel een </w:t>
      </w:r>
      <w:r w:rsidRPr="00712813">
        <w:rPr>
          <w:b/>
          <w:bCs/>
        </w:rPr>
        <w:t xml:space="preserve">regionaal </w:t>
      </w:r>
      <w:proofErr w:type="spellStart"/>
      <w:r w:rsidRPr="00712813">
        <w:rPr>
          <w:b/>
          <w:bCs/>
        </w:rPr>
        <w:t>ombudsloket</w:t>
      </w:r>
      <w:proofErr w:type="spellEnd"/>
    </w:p>
    <w:p w14:paraId="51178DF4" w14:textId="1D7B92D8" w:rsidR="00712813" w:rsidRPr="00712813" w:rsidRDefault="00712813" w:rsidP="00712813">
      <w:r w:rsidRPr="00712813">
        <w:t xml:space="preserve">Veel vrouwen ervaren nu dat ze </w:t>
      </w:r>
      <w:r w:rsidRPr="00712813">
        <w:rPr>
          <w:b/>
          <w:bCs/>
        </w:rPr>
        <w:t>van het kastje naar de muur worden gestuurd</w:t>
      </w:r>
      <w:r w:rsidRPr="00712813">
        <w:t xml:space="preserve"> en uiteindelijk veel zelf moeten regelen</w:t>
      </w:r>
      <w:r w:rsidR="00636662">
        <w:t>, terwijl ze al onder spanning staan.</w:t>
      </w:r>
    </w:p>
    <w:p w14:paraId="7E04D51F" w14:textId="77777777" w:rsidR="00636662" w:rsidRDefault="00636662" w:rsidP="00712813">
      <w:pPr>
        <w:rPr>
          <w:b/>
          <w:bCs/>
        </w:rPr>
      </w:pPr>
    </w:p>
    <w:p w14:paraId="0FADA222" w14:textId="28BD3772" w:rsidR="00712813" w:rsidRPr="00712813" w:rsidRDefault="00712813" w:rsidP="00712813">
      <w:pPr>
        <w:rPr>
          <w:b/>
          <w:bCs/>
        </w:rPr>
      </w:pPr>
      <w:r w:rsidRPr="00712813">
        <w:rPr>
          <w:b/>
          <w:bCs/>
        </w:rPr>
        <w:t>Regionale opvang</w:t>
      </w:r>
    </w:p>
    <w:p w14:paraId="1331B9B0" w14:textId="77777777" w:rsidR="00712813" w:rsidRPr="00712813" w:rsidRDefault="00712813" w:rsidP="00712813">
      <w:r w:rsidRPr="00712813">
        <w:t xml:space="preserve">Voor andere vormen van maatschappelijke opvang wordt ingezet op </w:t>
      </w:r>
      <w:r w:rsidRPr="00712813">
        <w:rPr>
          <w:b/>
          <w:bCs/>
        </w:rPr>
        <w:t>kleinschalige opvang in de buurt</w:t>
      </w:r>
      <w:r w:rsidRPr="00712813">
        <w:t>.</w:t>
      </w:r>
    </w:p>
    <w:p w14:paraId="75AD456A" w14:textId="1C7E9B4F" w:rsidR="00712813" w:rsidRPr="00712813" w:rsidRDefault="00712813" w:rsidP="00712813">
      <w:pPr>
        <w:rPr>
          <w:highlight w:val="yellow"/>
        </w:rPr>
      </w:pPr>
      <w:r w:rsidRPr="00712813">
        <w:rPr>
          <w:highlight w:val="yellow"/>
        </w:rPr>
        <w:t>Maar dat geldt niet voor vrouwen die moeten vluchten voor geweld.</w:t>
      </w:r>
    </w:p>
    <w:p w14:paraId="134CE15B" w14:textId="77777777" w:rsidR="00712813" w:rsidRPr="00712813" w:rsidRDefault="00712813" w:rsidP="00712813">
      <w:r w:rsidRPr="00712813">
        <w:rPr>
          <w:highlight w:val="yellow"/>
        </w:rPr>
        <w:lastRenderedPageBreak/>
        <w:t xml:space="preserve">Vrouwen en kinderen die hun huis moeten verlaten vanwege onveiligheid hebben </w:t>
      </w:r>
      <w:r w:rsidRPr="00712813">
        <w:rPr>
          <w:b/>
          <w:bCs/>
          <w:highlight w:val="yellow"/>
        </w:rPr>
        <w:t>net zo goed recht op opvang in de regio</w:t>
      </w:r>
      <w:r w:rsidRPr="00712813">
        <w:rPr>
          <w:highlight w:val="yellow"/>
        </w:rPr>
        <w:t xml:space="preserve"> als andere kwetsbare groepen.</w:t>
      </w:r>
    </w:p>
    <w:p w14:paraId="076E1EA1" w14:textId="77777777" w:rsidR="00712813" w:rsidRPr="00712813" w:rsidRDefault="00712813" w:rsidP="00712813">
      <w:r w:rsidRPr="00712813">
        <w:t>Alleen wanneer het echt nodig is voor hun veiligheid, is opvang verder weg begrijpelijk.</w:t>
      </w:r>
    </w:p>
    <w:p w14:paraId="2699AD4E" w14:textId="77777777" w:rsidR="00712813" w:rsidRPr="00712813" w:rsidRDefault="00712813" w:rsidP="00712813">
      <w:pPr>
        <w:rPr>
          <w:b/>
          <w:bCs/>
        </w:rPr>
      </w:pPr>
      <w:r w:rsidRPr="00712813">
        <w:rPr>
          <w:b/>
          <w:bCs/>
        </w:rPr>
        <w:t>Conclusie</w:t>
      </w:r>
    </w:p>
    <w:p w14:paraId="709A4041" w14:textId="343FEAE7" w:rsidR="00712813" w:rsidRPr="00712813" w:rsidRDefault="00712813" w:rsidP="00712813">
      <w:r w:rsidRPr="00712813">
        <w:t>Als preventie goed wordt georganiseerd – met betere signalering, meer ondersteuning in de wijk en betere toegang tot hulp – kan veel zwaardere hulp en opvang in de toekomst worden voorkomen.</w:t>
      </w:r>
      <w:r w:rsidR="00CF2A66">
        <w:t xml:space="preserve"> Dit scheelt veel kosten in latere herstelactiviteiten voor het weer vinden van werk, woning, opleidingen en gezondheidszorg.</w:t>
      </w:r>
    </w:p>
    <w:p w14:paraId="68A00348" w14:textId="77777777" w:rsidR="00712813" w:rsidRPr="00712813" w:rsidRDefault="00712813" w:rsidP="00712813">
      <w:r w:rsidRPr="00712813">
        <w:t xml:space="preserve">Met andere woorden: </w:t>
      </w:r>
      <w:r w:rsidRPr="00712813">
        <w:rPr>
          <w:b/>
          <w:bCs/>
        </w:rPr>
        <w:t>de kost gaat voor de baat uit</w:t>
      </w:r>
      <w:r w:rsidRPr="00712813">
        <w:t>.</w:t>
      </w:r>
    </w:p>
    <w:p w14:paraId="70E09732" w14:textId="429FBAD0" w:rsidR="00712813" w:rsidRDefault="00712813" w:rsidP="00CF2A66">
      <w:r w:rsidRPr="00712813">
        <w:t xml:space="preserve">Investeren in preventie, ondersteuning en lokale opvang betekent uiteindelijk </w:t>
      </w:r>
      <w:r w:rsidRPr="00712813">
        <w:rPr>
          <w:b/>
          <w:bCs/>
        </w:rPr>
        <w:t>meer veiligheid voor vrouwen en meisjes én minder druk op crisisopvang en hulpverlening</w:t>
      </w:r>
      <w:r w:rsidRPr="00712813">
        <w:t>.</w:t>
      </w:r>
    </w:p>
    <w:p w14:paraId="0716FF20" w14:textId="77777777" w:rsidR="00CF2A66" w:rsidRDefault="00CF2A66" w:rsidP="00CF2A66"/>
    <w:p w14:paraId="1E29E517" w14:textId="77777777" w:rsidR="00CF2A66" w:rsidRDefault="00CF2A66" w:rsidP="00CF2A66">
      <w:pPr>
        <w:spacing w:before="100" w:beforeAutospacing="1" w:after="100" w:afterAutospacing="1" w:line="240" w:lineRule="auto"/>
        <w:outlineLvl w:val="1"/>
        <w:rPr>
          <w:rFonts w:ascii="Mangal Pro" w:eastAsia="Times New Roman" w:hAnsi="Mangal Pro" w:cs="Mangal Pro"/>
          <w:b/>
          <w:bCs/>
          <w:sz w:val="22"/>
          <w:lang w:eastAsia="nl-NL"/>
        </w:rPr>
      </w:pPr>
      <w:r>
        <w:rPr>
          <w:rFonts w:ascii="Mangal Pro" w:eastAsia="Times New Roman" w:hAnsi="Mangal Pro" w:cs="Mangal Pro"/>
          <w:b/>
          <w:bCs/>
          <w:sz w:val="22"/>
          <w:lang w:eastAsia="nl-NL"/>
        </w:rPr>
        <w:t>Praktische punten om als Raad uit te voeren:</w:t>
      </w:r>
    </w:p>
    <w:p w14:paraId="48466A50" w14:textId="77777777" w:rsidR="00CF2A66" w:rsidRPr="0083244A" w:rsidRDefault="00CF2A66" w:rsidP="00CF2A66">
      <w:pPr>
        <w:spacing w:before="100" w:beforeAutospacing="1" w:after="100" w:afterAutospacing="1" w:line="240" w:lineRule="auto"/>
        <w:outlineLvl w:val="1"/>
        <w:rPr>
          <w:rFonts w:ascii="Mangal Pro" w:eastAsia="Times New Roman" w:hAnsi="Mangal Pro" w:cs="Mangal Pro"/>
          <w:b/>
          <w:bCs/>
          <w:sz w:val="22"/>
          <w:highlight w:val="yellow"/>
          <w:lang w:eastAsia="nl-NL"/>
        </w:rPr>
      </w:pPr>
      <w:r w:rsidRPr="0083244A">
        <w:rPr>
          <w:rFonts w:ascii="Mangal Pro" w:eastAsia="Times New Roman" w:hAnsi="Mangal Pro" w:cs="Mangal Pro"/>
          <w:b/>
          <w:bCs/>
          <w:sz w:val="22"/>
          <w:highlight w:val="yellow"/>
          <w:lang w:eastAsia="nl-NL"/>
        </w:rPr>
        <w:t>1</w:t>
      </w:r>
      <w:r w:rsidRPr="0083244A">
        <w:rPr>
          <w:rFonts w:ascii="Mangal Pro" w:eastAsia="Times New Roman" w:hAnsi="Mangal Pro" w:cs="Mangal Pro"/>
          <w:b/>
          <w:bCs/>
          <w:sz w:val="22"/>
          <w:highlight w:val="yellow"/>
          <w:vertAlign w:val="superscript"/>
          <w:lang w:eastAsia="nl-NL"/>
        </w:rPr>
        <w:t>e</w:t>
      </w:r>
      <w:r w:rsidRPr="0083244A">
        <w:rPr>
          <w:rFonts w:ascii="Mangal Pro" w:eastAsia="Times New Roman" w:hAnsi="Mangal Pro" w:cs="Mangal Pro"/>
          <w:b/>
          <w:bCs/>
          <w:sz w:val="22"/>
          <w:highlight w:val="yellow"/>
          <w:lang w:eastAsia="nl-NL"/>
        </w:rPr>
        <w:t>. Zorg voor vrouwenopvang in het Gooi. Er zijn 12 bedden nodig!</w:t>
      </w:r>
    </w:p>
    <w:p w14:paraId="5069596D" w14:textId="76FECA28" w:rsidR="00CF2A66" w:rsidRPr="0083244A" w:rsidRDefault="00CF2A66" w:rsidP="00CF2A66">
      <w:pPr>
        <w:spacing w:before="100" w:beforeAutospacing="1" w:after="100" w:afterAutospacing="1" w:line="240" w:lineRule="auto"/>
        <w:outlineLvl w:val="1"/>
        <w:rPr>
          <w:rFonts w:ascii="Mangal Pro" w:eastAsia="Times New Roman" w:hAnsi="Mangal Pro" w:cs="Mangal Pro"/>
          <w:b/>
          <w:bCs/>
          <w:sz w:val="22"/>
          <w:highlight w:val="yellow"/>
          <w:lang w:eastAsia="nl-NL"/>
        </w:rPr>
      </w:pPr>
      <w:r w:rsidRPr="0083244A">
        <w:rPr>
          <w:rFonts w:ascii="Mangal Pro" w:eastAsia="Times New Roman" w:hAnsi="Mangal Pro" w:cs="Mangal Pro"/>
          <w:b/>
          <w:bCs/>
          <w:sz w:val="22"/>
          <w:highlight w:val="yellow"/>
          <w:lang w:eastAsia="nl-NL"/>
        </w:rPr>
        <w:t>2</w:t>
      </w:r>
      <w:r w:rsidRPr="0083244A">
        <w:rPr>
          <w:rFonts w:ascii="Mangal Pro" w:eastAsia="Times New Roman" w:hAnsi="Mangal Pro" w:cs="Mangal Pro"/>
          <w:b/>
          <w:bCs/>
          <w:sz w:val="22"/>
          <w:highlight w:val="yellow"/>
          <w:vertAlign w:val="superscript"/>
          <w:lang w:eastAsia="nl-NL"/>
        </w:rPr>
        <w:t>e</w:t>
      </w:r>
      <w:r w:rsidRPr="0083244A">
        <w:rPr>
          <w:rFonts w:ascii="Mangal Pro" w:eastAsia="Times New Roman" w:hAnsi="Mangal Pro" w:cs="Mangal Pro"/>
          <w:b/>
          <w:bCs/>
          <w:sz w:val="22"/>
          <w:highlight w:val="yellow"/>
          <w:lang w:eastAsia="nl-NL"/>
        </w:rPr>
        <w:t>. Zorg voor daadwerkelijke preventieve activiteiten</w:t>
      </w:r>
      <w:r>
        <w:rPr>
          <w:rFonts w:ascii="Mangal Pro" w:eastAsia="Times New Roman" w:hAnsi="Mangal Pro" w:cs="Mangal Pro"/>
          <w:b/>
          <w:bCs/>
          <w:sz w:val="22"/>
          <w:highlight w:val="yellow"/>
          <w:lang w:eastAsia="nl-NL"/>
        </w:rPr>
        <w:t>, integraal voor 0-100</w:t>
      </w:r>
      <w:r>
        <w:rPr>
          <w:rFonts w:ascii="Mangal Pro" w:eastAsia="Times New Roman" w:hAnsi="Mangal Pro" w:cs="Mangal Pro"/>
          <w:b/>
          <w:bCs/>
          <w:sz w:val="22"/>
          <w:highlight w:val="yellow"/>
          <w:lang w:eastAsia="nl-NL"/>
        </w:rPr>
        <w:t>;</w:t>
      </w:r>
      <w:r w:rsidRPr="0083244A">
        <w:rPr>
          <w:rFonts w:ascii="Mangal Pro" w:eastAsia="Times New Roman" w:hAnsi="Mangal Pro" w:cs="Mangal Pro"/>
          <w:b/>
          <w:bCs/>
          <w:sz w:val="22"/>
          <w:highlight w:val="yellow"/>
          <w:lang w:eastAsia="nl-NL"/>
        </w:rPr>
        <w:t xml:space="preserve"> </w:t>
      </w:r>
      <w:r>
        <w:rPr>
          <w:rFonts w:ascii="Mangal Pro" w:eastAsia="Times New Roman" w:hAnsi="Mangal Pro" w:cs="Mangal Pro"/>
          <w:b/>
          <w:bCs/>
          <w:sz w:val="22"/>
          <w:highlight w:val="yellow"/>
          <w:lang w:eastAsia="nl-NL"/>
        </w:rPr>
        <w:t>b</w:t>
      </w:r>
      <w:r w:rsidRPr="0083244A">
        <w:rPr>
          <w:rFonts w:ascii="Mangal Pro" w:eastAsia="Times New Roman" w:hAnsi="Mangal Pro" w:cs="Mangal Pro"/>
          <w:b/>
          <w:bCs/>
          <w:sz w:val="22"/>
          <w:highlight w:val="yellow"/>
          <w:lang w:eastAsia="nl-NL"/>
        </w:rPr>
        <w:t>ewustwording, deskundigheidsbevordering, trainingen, vroeghulp, enz.</w:t>
      </w:r>
      <w:r>
        <w:rPr>
          <w:rFonts w:ascii="Mangal Pro" w:eastAsia="Times New Roman" w:hAnsi="Mangal Pro" w:cs="Mangal Pro"/>
          <w:b/>
          <w:bCs/>
          <w:sz w:val="22"/>
          <w:highlight w:val="yellow"/>
          <w:lang w:eastAsia="nl-NL"/>
        </w:rPr>
        <w:t xml:space="preserve"> (Zie VNG brochure)</w:t>
      </w:r>
    </w:p>
    <w:p w14:paraId="749886AF" w14:textId="77777777" w:rsidR="00CF2A66" w:rsidRDefault="00CF2A66" w:rsidP="00CF2A66">
      <w:pPr>
        <w:spacing w:before="100" w:beforeAutospacing="1" w:after="100" w:afterAutospacing="1" w:line="240" w:lineRule="auto"/>
        <w:outlineLvl w:val="1"/>
        <w:rPr>
          <w:rFonts w:ascii="Mangal Pro" w:eastAsia="Times New Roman" w:hAnsi="Mangal Pro" w:cs="Mangal Pro"/>
          <w:b/>
          <w:bCs/>
          <w:sz w:val="22"/>
          <w:lang w:eastAsia="nl-NL"/>
        </w:rPr>
      </w:pPr>
      <w:r w:rsidRPr="0083244A">
        <w:rPr>
          <w:rFonts w:ascii="Mangal Pro" w:eastAsia="Times New Roman" w:hAnsi="Mangal Pro" w:cs="Mangal Pro"/>
          <w:b/>
          <w:bCs/>
          <w:sz w:val="22"/>
          <w:highlight w:val="yellow"/>
          <w:lang w:eastAsia="nl-NL"/>
        </w:rPr>
        <w:t>3</w:t>
      </w:r>
      <w:r w:rsidRPr="0083244A">
        <w:rPr>
          <w:rFonts w:ascii="Mangal Pro" w:eastAsia="Times New Roman" w:hAnsi="Mangal Pro" w:cs="Mangal Pro"/>
          <w:b/>
          <w:bCs/>
          <w:sz w:val="22"/>
          <w:highlight w:val="yellow"/>
          <w:vertAlign w:val="superscript"/>
          <w:lang w:eastAsia="nl-NL"/>
        </w:rPr>
        <w:t>e</w:t>
      </w:r>
      <w:r w:rsidRPr="0083244A">
        <w:rPr>
          <w:rFonts w:ascii="Mangal Pro" w:eastAsia="Times New Roman" w:hAnsi="Mangal Pro" w:cs="Mangal Pro"/>
          <w:b/>
          <w:bCs/>
          <w:sz w:val="22"/>
          <w:highlight w:val="yellow"/>
          <w:lang w:eastAsia="nl-NL"/>
        </w:rPr>
        <w:t xml:space="preserve"> Organiseer een symposium direct na de verkiezingen van 18 november, in de actieperiode van Orange the world (25-11 – 10-12) voor álle betrokkenen in de regio om de stand van zaken op dat moment in kaart te brengen en afspraken te maken over voortgang van preventieve activiteiten, bewustwording en vroeghulp in de gemeente.</w:t>
      </w:r>
    </w:p>
    <w:p w14:paraId="1A73CA7B" w14:textId="77777777" w:rsidR="00CF2A66" w:rsidRDefault="00CF2A66" w:rsidP="00CF2A66">
      <w:pPr>
        <w:spacing w:before="100" w:beforeAutospacing="1" w:after="100" w:afterAutospacing="1" w:line="240" w:lineRule="auto"/>
        <w:outlineLvl w:val="1"/>
        <w:rPr>
          <w:rFonts w:ascii="Mangal Pro" w:eastAsia="Times New Roman" w:hAnsi="Mangal Pro" w:cs="Mangal Pro"/>
          <w:b/>
          <w:bCs/>
          <w:sz w:val="22"/>
          <w:lang w:eastAsia="nl-NL"/>
        </w:rPr>
      </w:pPr>
    </w:p>
    <w:p w14:paraId="5529D608" w14:textId="55FA53B8" w:rsidR="00CF2A66" w:rsidRDefault="00A47F87" w:rsidP="00CF2A66">
      <w:r>
        <w:t>Mede namens vrouwenorganisaties in Het Gooi,</w:t>
      </w:r>
    </w:p>
    <w:p w14:paraId="3AB583F3" w14:textId="225E79F3" w:rsidR="00A47F87" w:rsidRDefault="00A47F87" w:rsidP="00CF2A66">
      <w:r>
        <w:t>Nienke Feenstra.</w:t>
      </w:r>
    </w:p>
    <w:p w14:paraId="4BB4068C" w14:textId="77960479" w:rsidR="00A47F87" w:rsidRPr="00712813" w:rsidRDefault="00A47F87" w:rsidP="00CF2A66">
      <w:r>
        <w:t>Hilversum, 17-3-2026</w:t>
      </w:r>
    </w:p>
    <w:sectPr w:rsidR="00A47F87" w:rsidRPr="007128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F1D3" w14:textId="77777777" w:rsidR="00463148" w:rsidRDefault="00463148" w:rsidP="00DD5C1A">
      <w:pPr>
        <w:spacing w:after="0" w:line="240" w:lineRule="auto"/>
      </w:pPr>
      <w:r>
        <w:separator/>
      </w:r>
    </w:p>
  </w:endnote>
  <w:endnote w:type="continuationSeparator" w:id="0">
    <w:p w14:paraId="50383BE9" w14:textId="77777777" w:rsidR="00463148" w:rsidRDefault="00463148" w:rsidP="00DD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796D" w14:textId="77777777" w:rsidR="00463148" w:rsidRDefault="00463148" w:rsidP="00DD5C1A">
      <w:pPr>
        <w:spacing w:after="0" w:line="240" w:lineRule="auto"/>
      </w:pPr>
      <w:r>
        <w:separator/>
      </w:r>
    </w:p>
  </w:footnote>
  <w:footnote w:type="continuationSeparator" w:id="0">
    <w:p w14:paraId="2513D9EE" w14:textId="77777777" w:rsidR="00463148" w:rsidRDefault="00463148" w:rsidP="00DD5C1A">
      <w:pPr>
        <w:spacing w:after="0" w:line="240" w:lineRule="auto"/>
      </w:pPr>
      <w:r>
        <w:continuationSeparator/>
      </w:r>
    </w:p>
  </w:footnote>
  <w:footnote w:id="1">
    <w:p w14:paraId="201ADDE6" w14:textId="5AF6D387" w:rsidR="00DD5C1A" w:rsidRDefault="00DD5C1A">
      <w:pPr>
        <w:pStyle w:val="Voetnoottekst"/>
      </w:pPr>
      <w:r>
        <w:rPr>
          <w:rStyle w:val="Voetnootmarkering"/>
        </w:rPr>
        <w:footnoteRef/>
      </w:r>
      <w:r>
        <w:t xml:space="preserve"> </w:t>
      </w:r>
      <w:hyperlink r:id="rId1" w:history="1">
        <w:r w:rsidRPr="004D41B5">
          <w:rPr>
            <w:rStyle w:val="Hyperlink"/>
          </w:rPr>
          <w:t>https://www.valente.nl/nieuws/vng-en-valente-brengen-opvangtekort-slachtoffers-huiselijk-geweld-per-gemeente-gedetailleerd-in-beeld/</w:t>
        </w:r>
      </w:hyperlink>
    </w:p>
    <w:p w14:paraId="345EEE4C" w14:textId="77777777" w:rsidR="00DD5C1A" w:rsidRDefault="00DD5C1A">
      <w:pPr>
        <w:pStyle w:val="Voetnoottekst"/>
      </w:pPr>
    </w:p>
  </w:footnote>
  <w:footnote w:id="2">
    <w:p w14:paraId="2A269AD0" w14:textId="4FBB5978" w:rsidR="00DD5C1A" w:rsidRDefault="00DD5C1A">
      <w:pPr>
        <w:pStyle w:val="Voetnoottekst"/>
      </w:pPr>
      <w:r>
        <w:rPr>
          <w:rStyle w:val="Voetnootmarkering"/>
        </w:rPr>
        <w:footnoteRef/>
      </w:r>
      <w:r>
        <w:t xml:space="preserve"> </w:t>
      </w:r>
      <w:hyperlink r:id="rId2" w:history="1">
        <w:r w:rsidRPr="004D41B5">
          <w:rPr>
            <w:rStyle w:val="Hyperlink"/>
          </w:rPr>
          <w:t>https://vng.nl/sites/default/files/2020-03/2016-12-vng-factsheet-verdr-istanbul-v4.pdf</w:t>
        </w:r>
      </w:hyperlink>
    </w:p>
    <w:p w14:paraId="05D3BCFF" w14:textId="77777777" w:rsidR="00DD5C1A" w:rsidRDefault="00DD5C1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6A64"/>
    <w:multiLevelType w:val="multilevel"/>
    <w:tmpl w:val="93F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6A6C"/>
    <w:multiLevelType w:val="multilevel"/>
    <w:tmpl w:val="FD1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A16E8"/>
    <w:multiLevelType w:val="multilevel"/>
    <w:tmpl w:val="D4E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F4EF6"/>
    <w:multiLevelType w:val="multilevel"/>
    <w:tmpl w:val="F984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60213C"/>
    <w:multiLevelType w:val="multilevel"/>
    <w:tmpl w:val="712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94D80"/>
    <w:multiLevelType w:val="multilevel"/>
    <w:tmpl w:val="7ECAA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4148A"/>
    <w:multiLevelType w:val="multilevel"/>
    <w:tmpl w:val="5C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41A7D"/>
    <w:multiLevelType w:val="multilevel"/>
    <w:tmpl w:val="B5E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F541E"/>
    <w:multiLevelType w:val="multilevel"/>
    <w:tmpl w:val="8130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F2FBA"/>
    <w:multiLevelType w:val="multilevel"/>
    <w:tmpl w:val="6EC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411D4"/>
    <w:multiLevelType w:val="hybridMultilevel"/>
    <w:tmpl w:val="BAEC92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31EA262E">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12418B"/>
    <w:multiLevelType w:val="multilevel"/>
    <w:tmpl w:val="8A38E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ijstaline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2A5B21"/>
    <w:multiLevelType w:val="multilevel"/>
    <w:tmpl w:val="8FC4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966414">
    <w:abstractNumId w:val="10"/>
  </w:num>
  <w:num w:numId="2" w16cid:durableId="1923640549">
    <w:abstractNumId w:val="11"/>
  </w:num>
  <w:num w:numId="3" w16cid:durableId="289556313">
    <w:abstractNumId w:val="8"/>
  </w:num>
  <w:num w:numId="4" w16cid:durableId="1142968066">
    <w:abstractNumId w:val="5"/>
  </w:num>
  <w:num w:numId="5" w16cid:durableId="793327451">
    <w:abstractNumId w:val="2"/>
  </w:num>
  <w:num w:numId="6" w16cid:durableId="922951023">
    <w:abstractNumId w:val="6"/>
  </w:num>
  <w:num w:numId="7" w16cid:durableId="1797215688">
    <w:abstractNumId w:val="7"/>
  </w:num>
  <w:num w:numId="8" w16cid:durableId="1043359470">
    <w:abstractNumId w:val="1"/>
  </w:num>
  <w:num w:numId="9" w16cid:durableId="287930580">
    <w:abstractNumId w:val="12"/>
  </w:num>
  <w:num w:numId="10" w16cid:durableId="2143762094">
    <w:abstractNumId w:val="0"/>
  </w:num>
  <w:num w:numId="11" w16cid:durableId="283275051">
    <w:abstractNumId w:val="4"/>
  </w:num>
  <w:num w:numId="12" w16cid:durableId="1989943217">
    <w:abstractNumId w:val="3"/>
  </w:num>
  <w:num w:numId="13" w16cid:durableId="1263732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13"/>
    <w:rsid w:val="00022AC7"/>
    <w:rsid w:val="00051ACD"/>
    <w:rsid w:val="00114FB1"/>
    <w:rsid w:val="003A44E3"/>
    <w:rsid w:val="003D0ADB"/>
    <w:rsid w:val="003D5C41"/>
    <w:rsid w:val="00463148"/>
    <w:rsid w:val="005067A6"/>
    <w:rsid w:val="005A3E3A"/>
    <w:rsid w:val="00636662"/>
    <w:rsid w:val="006D6B6C"/>
    <w:rsid w:val="00712813"/>
    <w:rsid w:val="0096077A"/>
    <w:rsid w:val="00A47F87"/>
    <w:rsid w:val="00AE6B4D"/>
    <w:rsid w:val="00B027E0"/>
    <w:rsid w:val="00BB63A6"/>
    <w:rsid w:val="00CF2A66"/>
    <w:rsid w:val="00D86D86"/>
    <w:rsid w:val="00DD5C1A"/>
    <w:rsid w:val="00DF7F37"/>
    <w:rsid w:val="00E03384"/>
    <w:rsid w:val="00FA5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C70F"/>
  <w15:chartTrackingRefBased/>
  <w15:docId w15:val="{EB10D07E-2A3E-4197-8508-97B01FFB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120"/>
    <w:rPr>
      <w:rFonts w:ascii="Verdana" w:hAnsi="Verdana"/>
      <w:kern w:val="0"/>
      <w:sz w:val="20"/>
      <w14:ligatures w14:val="none"/>
    </w:rPr>
  </w:style>
  <w:style w:type="paragraph" w:styleId="Kop1">
    <w:name w:val="heading 1"/>
    <w:basedOn w:val="Standaard"/>
    <w:next w:val="Standaard"/>
    <w:link w:val="Kop1Char"/>
    <w:uiPriority w:val="9"/>
    <w:qFormat/>
    <w:rsid w:val="0071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A3E3A"/>
    <w:pPr>
      <w:keepNext/>
      <w:keepLines/>
      <w:spacing w:after="60" w:line="330" w:lineRule="atLeast"/>
      <w:outlineLvl w:val="1"/>
    </w:pPr>
    <w:rPr>
      <w:rFonts w:asciiTheme="majorHAnsi" w:eastAsiaTheme="majorEastAsia" w:hAnsiTheme="majorHAnsi" w:cstheme="majorBidi"/>
      <w:color w:val="0F4761" w:themeColor="accent1" w:themeShade="BF"/>
      <w:sz w:val="26"/>
      <w:szCs w:val="26"/>
      <w:lang w:eastAsia="nl-NL"/>
    </w:rPr>
  </w:style>
  <w:style w:type="paragraph" w:styleId="Kop3">
    <w:name w:val="heading 3"/>
    <w:basedOn w:val="Standaard"/>
    <w:next w:val="Standaard"/>
    <w:link w:val="Kop3Char"/>
    <w:uiPriority w:val="9"/>
    <w:semiHidden/>
    <w:unhideWhenUsed/>
    <w:qFormat/>
    <w:rsid w:val="007128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8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1281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128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1281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1281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1281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A3E3A"/>
    <w:pPr>
      <w:numPr>
        <w:ilvl w:val="3"/>
        <w:numId w:val="2"/>
      </w:numPr>
      <w:spacing w:after="60" w:line="330" w:lineRule="atLeast"/>
      <w:ind w:left="357" w:hanging="357"/>
      <w:contextualSpacing/>
    </w:pPr>
    <w:rPr>
      <w:rFonts w:eastAsia="Times New Roman" w:cs="Times New Roman"/>
      <w:szCs w:val="20"/>
      <w:lang w:eastAsia="nl-NL"/>
    </w:rPr>
  </w:style>
  <w:style w:type="character" w:customStyle="1" w:styleId="LijstalineaChar">
    <w:name w:val="Lijstalinea Char"/>
    <w:basedOn w:val="Standaardalinea-lettertype"/>
    <w:link w:val="Lijstalinea"/>
    <w:uiPriority w:val="34"/>
    <w:rsid w:val="005A3E3A"/>
    <w:rPr>
      <w:rFonts w:ascii="Verdana" w:eastAsia="Times New Roman" w:hAnsi="Verdana" w:cs="Times New Roman"/>
      <w:sz w:val="20"/>
      <w:szCs w:val="20"/>
      <w:lang w:eastAsia="nl-NL"/>
    </w:rPr>
  </w:style>
  <w:style w:type="character" w:customStyle="1" w:styleId="Kop2Char">
    <w:name w:val="Kop 2 Char"/>
    <w:basedOn w:val="Standaardalinea-lettertype"/>
    <w:link w:val="Kop2"/>
    <w:uiPriority w:val="9"/>
    <w:rsid w:val="005A3E3A"/>
    <w:rPr>
      <w:rFonts w:asciiTheme="majorHAnsi" w:eastAsiaTheme="majorEastAsia" w:hAnsiTheme="majorHAnsi" w:cstheme="majorBidi"/>
      <w:color w:val="0F4761" w:themeColor="accent1" w:themeShade="BF"/>
      <w:sz w:val="26"/>
      <w:szCs w:val="26"/>
      <w:lang w:eastAsia="nl-NL"/>
    </w:rPr>
  </w:style>
  <w:style w:type="paragraph" w:styleId="Normaalweb">
    <w:name w:val="Normal (Web)"/>
    <w:basedOn w:val="Standaard"/>
    <w:uiPriority w:val="99"/>
    <w:unhideWhenUsed/>
    <w:rsid w:val="005A3E3A"/>
    <w:pPr>
      <w:spacing w:before="100" w:beforeAutospacing="1" w:after="100" w:afterAutospacing="1" w:line="330" w:lineRule="atLeast"/>
    </w:pPr>
    <w:rPr>
      <w:rFonts w:eastAsia="Times New Roman" w:cs="Times New Roman"/>
      <w:szCs w:val="20"/>
      <w:lang w:eastAsia="nl-NL"/>
    </w:rPr>
  </w:style>
  <w:style w:type="character" w:customStyle="1" w:styleId="Kop1Char">
    <w:name w:val="Kop 1 Char"/>
    <w:basedOn w:val="Standaardalinea-lettertype"/>
    <w:link w:val="Kop1"/>
    <w:uiPriority w:val="9"/>
    <w:rsid w:val="00712813"/>
    <w:rPr>
      <w:rFonts w:asciiTheme="majorHAnsi" w:eastAsiaTheme="majorEastAsia" w:hAnsiTheme="majorHAnsi" w:cstheme="majorBidi"/>
      <w:color w:val="0F4761" w:themeColor="accent1" w:themeShade="BF"/>
      <w:kern w:val="0"/>
      <w:sz w:val="40"/>
      <w:szCs w:val="40"/>
      <w14:ligatures w14:val="none"/>
    </w:rPr>
  </w:style>
  <w:style w:type="character" w:customStyle="1" w:styleId="Kop3Char">
    <w:name w:val="Kop 3 Char"/>
    <w:basedOn w:val="Standaardalinea-lettertype"/>
    <w:link w:val="Kop3"/>
    <w:uiPriority w:val="9"/>
    <w:semiHidden/>
    <w:rsid w:val="00712813"/>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712813"/>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712813"/>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712813"/>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712813"/>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712813"/>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712813"/>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71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813"/>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7128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813"/>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7128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813"/>
    <w:rPr>
      <w:rFonts w:ascii="Verdana" w:hAnsi="Verdana"/>
      <w:i/>
      <w:iCs/>
      <w:color w:val="404040" w:themeColor="text1" w:themeTint="BF"/>
      <w:kern w:val="0"/>
      <w:sz w:val="20"/>
      <w14:ligatures w14:val="none"/>
    </w:rPr>
  </w:style>
  <w:style w:type="character" w:styleId="Intensievebenadrukking">
    <w:name w:val="Intense Emphasis"/>
    <w:basedOn w:val="Standaardalinea-lettertype"/>
    <w:uiPriority w:val="21"/>
    <w:qFormat/>
    <w:rsid w:val="00712813"/>
    <w:rPr>
      <w:i/>
      <w:iCs/>
      <w:color w:val="0F4761" w:themeColor="accent1" w:themeShade="BF"/>
    </w:rPr>
  </w:style>
  <w:style w:type="paragraph" w:styleId="Duidelijkcitaat">
    <w:name w:val="Intense Quote"/>
    <w:basedOn w:val="Standaard"/>
    <w:next w:val="Standaard"/>
    <w:link w:val="DuidelijkcitaatChar"/>
    <w:uiPriority w:val="30"/>
    <w:qFormat/>
    <w:rsid w:val="0071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813"/>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71281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D5C1A"/>
    <w:pPr>
      <w:spacing w:after="0" w:line="240" w:lineRule="auto"/>
    </w:pPr>
    <w:rPr>
      <w:szCs w:val="20"/>
    </w:rPr>
  </w:style>
  <w:style w:type="character" w:customStyle="1" w:styleId="VoetnoottekstChar">
    <w:name w:val="Voetnoottekst Char"/>
    <w:basedOn w:val="Standaardalinea-lettertype"/>
    <w:link w:val="Voetnoottekst"/>
    <w:uiPriority w:val="99"/>
    <w:semiHidden/>
    <w:rsid w:val="00DD5C1A"/>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DD5C1A"/>
    <w:rPr>
      <w:vertAlign w:val="superscript"/>
    </w:rPr>
  </w:style>
  <w:style w:type="character" w:styleId="Hyperlink">
    <w:name w:val="Hyperlink"/>
    <w:basedOn w:val="Standaardalinea-lettertype"/>
    <w:uiPriority w:val="99"/>
    <w:unhideWhenUsed/>
    <w:rsid w:val="00DD5C1A"/>
    <w:rPr>
      <w:color w:val="467886" w:themeColor="hyperlink"/>
      <w:u w:val="single"/>
    </w:rPr>
  </w:style>
  <w:style w:type="character" w:styleId="Onopgelostemelding">
    <w:name w:val="Unresolved Mention"/>
    <w:basedOn w:val="Standaardalinea-lettertype"/>
    <w:uiPriority w:val="99"/>
    <w:semiHidden/>
    <w:unhideWhenUsed/>
    <w:rsid w:val="00DD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g.nl/sites/default/files/2021-06/20210621_ghnt_-_traumabewustzijntrauma-aanpak_def.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ng.nl/sites/default/files/2020-03/2016-12-vng-factsheet-verdr-istanbul-v4.pdf" TargetMode="External"/><Relationship Id="rId1" Type="http://schemas.openxmlformats.org/officeDocument/2006/relationships/hyperlink" Target="https://www.valente.nl/nieuws/vng-en-valente-brengen-opvangtekort-slachtoffers-huiselijk-geweld-per-gemeente-gedetailleerd-in-be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1386</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Feenstra</dc:creator>
  <cp:keywords/>
  <dc:description/>
  <cp:lastModifiedBy>Nienke Feenstra</cp:lastModifiedBy>
  <cp:revision>2</cp:revision>
  <dcterms:created xsi:type="dcterms:W3CDTF">2026-03-17T13:55:00Z</dcterms:created>
  <dcterms:modified xsi:type="dcterms:W3CDTF">2026-03-17T13:55:00Z</dcterms:modified>
</cp:coreProperties>
</file>